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172886-П/2014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Горского Сергея Сергеевича на нарушение его конституционных прав статьями 1070 и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С.С.Горского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гражданину С.С.Горскому было отказано в удовлетворении требования о возмещении ущерба и компенсации морального вреда, причиненных незаконным привлечением к административной ответственности. При этом суды, руководствуясь статьями 1070 и 1100 ГК Российской Федерации, исходили из следующего: вина судьи не была установлена ни приговором суда, ни каким-либо другим постановлением; привлечение гражданина к административной 2 ответственности в виде штрафа не относится к основаниям возмещения вреда, в том числе морального, при отсутствии вины причинителя вреда; истцом не был доказан факт причинения ему морального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С.С.Горским материалы, не находит оснований для принятия его жалобы к рассмотрению. Статья 1070 ГК Российской Федерации – с учетом ее конституционно- правового истолкования, выраженного в сохраняющих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Горского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