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18893-П/2009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января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Шестакова Юрия Николаевича на нарушение его конституционных прав пунктом 13 статьи 397, частью седьмой статьи 399 Уголовно- процессуального кодекса Российской Федерации, частями второй и третьей статьи 3 Федерального закона «О введении в действие Уголовного кодекса Российской Федерации» и статьей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А.Я.Сливы, В.Г.Стрекозова, О.С.Хохряковой, В.Г.Ярославцева, заслушав в пленарном заседании заключение судьи Н.В.Мельникова, проводившего на основании статьи 41 Федерального конституционного закона «О Конституционном Суде Российской Федерации» предварительное изучение жалобы гражданина Ю.Н.Шестакова,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Пермского областного суда от 17 мая 1994 года, оставленным без изменения определением Верховного Суда Российской Федерации, гражданин Ю.Н.Шестаков был осужден по пунктам «а», «е», «и», «н» статьи 102 и пунктам «а», «в», «д», «е» части второй статьи 146 УК РСФСР к наказанию в виде смертной казни с конфискацией имущества. Указом 2 Президента Российской Федерации от 8 июля 1998 года смертная казнь в порядке помилования ему была заменена 25 годами лишения свободы. Постановлением Ивдельского городского суда Свердловской области от 14 октября 2004 года, принятым по ходатайству Ю.Н.Шестакова о приведении данного приговора в соответствие с новым уголовным законом, из приговора были исключены указания на квалифицирующие признаки убийства (пункт «и» статьи 102 УК РСФСР) и разбоя (пункт «д» части второй статьи 146 УК РСФСР), а также на дополнительную меру наказания в виде конфискации имущества, в остальном приговор оставлен без изменения, в том числе в части назначенной меры наказания. Кассационным определением Свердловского областного суда от 24 ноября 2004 года данное постановление оставлено без изменения. Постановлением Свердловского областного суда от 28 сентября 2007 года в удовлетворении надзорной жалобы Ю.Н.Шестакова о пересмотре данного постановления отказано.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Конституция Российской Федерации, ее статья 50 (часть 3), закрепляет право каждого осужденного за преступления обращаться с просьбой о помиловании или о смягчении наказания. Это право, будучи непосредственным выражением конституционных принципов уважения достоинства личности, гуманизма и справедливости, предполагает для каждого осужденного – независимо от характера преступления, за которое он был осужден, назначенного наказания и условий его исполнения – возможность добиваться смягчения своей участи, в том числе в судебном порядке. Пункт 13 статьи 397 УПК Российской Федерации и статья 10 УК Российской Федерации не содержат предписаний вносить в приговор суда изменения в связи с изданием Президентом Российской Федерации акта о помиловании, поскольку такой акт, издаваемый вне сферы уголовного судопроизводства при реализации Президентом Российской Федерации исключительного полномочия как главы государства на осуществление помилования (статья 89, пункт «в», Конституции Российской Федерации), действует самостоятельно и не требует для своего исполнения принятия какого- либо судебного решения. Из приложенных к жалобе материалов не следует, что замена Указом Президента Российской Федерации назначенного заявителю по приговору суда наказания в виде смертной казни наказанием в виде 25 лет лишения свободы воспрепятствовала применению судом в его деле нового уголовного закона, имеющего обратную силу, и изменению назначенного приговором наказания, а также судебной проверке его законности. В Постановлении от 20 апреля 2006 4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пункте 5 резолютивной части Постановления от 2 февраля 1999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Не нарушает конституционные права заявителя и часть седьмая статьи 399 УПК Российской Федерации, поскольку предполагается, что при рассмотрении судом вопроса о смягчении наказания вследствие издания уголовного закона, имеющего обратную силу, и о проверке судом кассационной инстанции принятого по этому вопросу судебного решения необходимо обеспечивать осужденному по его просьбе возможность обосновать свою позицию по рассматриваемым вопросам путем непосредственного участия в судебном заседании, использования систем видеоконференц-связи или иным способом (определения Конституционного Суда Российской Федерации от 11 июля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Шестакова Юрия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