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90920-П/2012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Сергея Викторовича на нарушение его конституционных прав положениями статьи 2, пункта 9 статьи 14, подпункта 9 пункта 1 статьи 27 и подпункта 6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С.В.Бородина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С.В.Бородиным материалы, не находит оснований для принятия его жалобы к рассмотрению.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2). Реализуя предоставленное ему полномочие, законодатель в оспариваемых заявителем пункте 9 статьи 14, подпункте 9 пункта 1 статьи 4 27, подпункте 6 пункта 1 статьи 28 Федерального закона «О трудовых пенсиях в Российской Федерации» предоставил определенным категориям граждан право на повышенный фиксированный базовый размер страховой части трудовой пенсии, а также на назначение трудовой пенсии по старости ранее достижения общеустановленного пенсионного возраста. Данное правовое регулирование направлено на повышенную социальную защиту граждан, работавших в особых природно-климатических условиях Крайнего Севера, а также в плавсоставе на судах морского, речного флота и флота рыбной промышленности, в связи с чем не может рассматриваться как нарушающее конституционные права заявителя. Абзац третий статьи 2 Федерального закона «О трудовых пенсиях в Российской Федерации», определяющий понятие страхового стажа, не устанавливает порядок его исчисления и не затрагивает права заявителя в указанном в жалобе аспекте. Что касается вопроса об исчислении страхового стажа для определения права заявителя на повышенный фиксированный базовый размер страховой части пенсии, то его разрешение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