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166422-П/2014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Степанова Александра Сергеевича на нарушение его конституционных прав пунктом «а» части четвертой статьи 162 и частью второй статьи 209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А.С.Степанова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Принцип non bis in idem, как он установлен Конституцией Российской Федерации и регулируется уголовным законодательством Российской Федерации, исключает повторное осуждение и наказание лица за одно и то же преступление, квалификацию одного и того же преступного события по нескольким статьям уголовного закона, если содержащиеся в них нормы соотносятся между собой как общая и специальная или как целое и часть, а также двойной учет одного и того же обстоятельства одновременно при квалификации преступления и при определении вида и меры ответственности (Постановление Конституционного Суда Российской Федерации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Степанова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