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140061-П/2013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Шурупцева Дениса Александровича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Д.А.Шурупцева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Д.А.Шурупцевым материалы, не находит оснований для принятия его жалобы к рассмотрению. Поскольку в силу части 2 статьи 25.1 КоАП Российской Федерации дело об административном правонарушении рассматривается с участием лица, в отношении которого ведется производство по такому делу, судья, орган, должностное лицо, рассматривающие дело об административном правонарушении, обязаны известить лицо, в отношении которого ведется производство об административном правонарушении, о времени и месте рассмотрения дела (Определение Конституционного Суда Российской Федерации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Шурупцева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