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29121-П/2009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Рыженковой Марины Владимировны на нарушение ее конституционных прав положением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М.В.Рыженковой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После принятия Постановления Кабинета Министров СССР от 26 января 1991 года № 10 работникам указанной профессии стало известно, что их работа после 1 января 1992 года будет включаться в стаж, дающий право на назначение пенсии на льготных условиях по Списку № 1, только при условии занятости на подземных работах 50 и более процентов рабочего времени, если до 1 января 1992 года они не выработали специальный стаж полностью. Таким образом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Основанное на анализе объективных данных изменение оценки профессиональной деятельности участковых маркшейдеров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зачет времени такой работы в специальный стаж, не нарушают конституционные требования и согласуются с правовой позицией Конституционного Суда Российской Федерации, в соответствии с которой внесение изменений в действующее правовое регулирование, оказывающих неблагоприятное воздействие на правовое положение граждан, должно сопровождаться соблюдением 5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–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Рыженковой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