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88392-П/2012</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17 января 2012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Хазарджян Кристины Валерьевны на нарушение ее конституционных прав статьей 82 Семейного кодекса Российской Федерации и подпунктом «о» пункта 2 Перечня видов заработной платы и иного дохода, из которых производится удержание алиментов на несовершеннолетних детей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А.И.Бойцова, Н.С.Бондаря, Г.А.Гаджиева, Ю.М.Данилова, Л.М.Жарковой, Г.А.Жилина, С.М.Казанцева, М.И.Клеандрова, С.Д.Князева, А.Н.Кокотова, Л.О.Красавчиковой, С.П.Маврина, Н.В.Мельникова, Ю.Д.Рудкина, О.С.Хохряковой, В.Г.Ярославцева, заслушав заключение судьи Ю.Д.Рудкина, проводившего на основании статьи 41 Федерального конституционного закона «О Конституционном Суде Российской Федерации» предварительное изучение жалобы гражданки К.В.Хазарджян,</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2. Правовой анализ</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К.В.Хазарджян материалы, не находит оснований для принятия ее жалобы к рассмотрению. Как следует из статей 96 и 97 Федерального конституционного закона «О Конституционном Суде Российской Федерации», гражданин вправе обратиться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Хазарджян Кристины Валерьевны,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