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128069-П/2013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марта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Булгакова Андрея Ивановича на нарушение его конституционных прав статьей 10 Уголовного кодекса Российской Федерации и пунктом 13 статьи 397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А.И.Булгакова,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Красноярского краевого суда от 14 июля 2000 года, оставленным без изменения судом кассационной инстанции, гражданин А.И.Булгаков осужден за совершение преступлений, предусмотренных пунктами «в», «ж», «з», «н» части второй статьи 105 и пунктом «в» части 2 третьей статьи 162 УК Российской Федерации, к пожизненному лишению свободы с отбыванием наказания в исправительной колонии особого режима. В связи с изданием Федерального закона от 8 декабря 2003 года № 162- ФЗ, исключившего из Уголовного кодекса Российской Федерации статью 16 о неоднократности преступлений и пункт «н» части второй статьи 105, устанавливавший ответственность за убийство, совершенное неоднократно, А.И.Булгаков обратился в Соль-Илецкий районный суд Оренбургской области с ходатайством о приведении приговора в соответствие с действующим законодательством. Постановлением названного суда от 18 мая 2004 года из приговора исключен указанный квалифицирующий признак состава убийства, назначенное же виновному наказание не изменено. Судебная коллегия по уголовным делам Оренбургского областного суда согласилась с таким решением суда первой инстанции (кассационное определение от 24 июня 2004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Устанавливая в статье 54 (часть 2) в качестве гарантии защиты достоинства личности и ее прав в сфере уголовно-правовых и уголовно- процессуальных отношений правило, согласно которому никто не может нести ответственность за деяние, не признававшееся правонарушением в момент его совершения, и исключая тем самым возможность возложения на граждан ответственности за деяния, общественная опасность которых в момент совершения ими не осознавалась и не могла осознаваться ввиду отсутствия в законе соответствующего правового запрета, Конституция Российской Федерации создает необходимые предпосылки определенности их правового положения. Одновременно, исходя из общеправовых принципов гуманизма и 3 соразмерности ответственности за совершенное деяние его реальной общественной опасности, Конституция Российской Федерации в той же статье 54 (часть 2) предписывает, что в случае устранения или смягчения новым законом ответственности за совершенное правонарушение применяется новый закон (Постановление Конституционного Суда Российской Федерации от 20 апреля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Булгакова Андрея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