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110470-П/2012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Хомякова Максима Александровича на нарушение его конституционных прав статьей 387, частями второй 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М.А.Хомякова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387 ГПК Российской Федерации уже была предметом рассмотрения Конституционного Суда Российской Федерации.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Хомякова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