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168222-П/2014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Золотовой Светланы Александровны на нарушение ее конституционных прав статьей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гражданки С.А.Золотовой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вышестоящими судами, были удовлетворены исковые требования к гражданке С.А.Золотовой о сносе самовольной постройки и освобождении самовольно занятого земельного участка; в удовлетворении встречного иска С.А.Золотовой о признании права 2 собственности на пристройку – объект незавершенного строительства и на объект строительства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Золотовой Светланы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