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188713-П/2010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Степанова Вячеслава Борисовича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В.Б.Степанова,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В.Б.Степанов был признан виновным в совершении преступления приговором, оставленным без изменения определением суда второй инстанции и вступившим в законную силу 11 сентября 2012 года. В удовлетворении надзорной жалобы осужденного о пересмотре данных 2 судебных решений постановлением судьи областного суда от 25 июня 2013 года было отказано. Его надзорная жалоба, направленная в адрес Верховного Суда Российской Федерации после 1 января 2014 года, письмом сотрудника аппарата этого суда от 3 сентября 2014 года возвращена В.Б.Степанову без рассмотрения на основании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как поданная за пределами установленного данной нормой процессуального срока, с разъяснением, что действующий Уголовно- процессуальный кодекс Российской Федерации не предусматривает возможности восстановления срока подачи надзорных жалоб для рассмотрения в порядке его главы 48.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Степанова Вячеслава Борисовича, поскольку законоположение, конституционность которого оспаривает заявитель, утратило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