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125107-П/2013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Маланчука Олега Николаевича на нарушение его конституционных прав частью 3 статьи 28.6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О.Н.Маланчука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О.Н.Маланчуком материалы, не находит оснований для принятия его жалобы к рассмотрению. Статья 28.6 КоАП Российской Федерации предусматривает случаи назначения административного наказания без составления протокола. В соответствии с частью 3 указанной статьи (в редакции Федерального закона от 23 июля 2010 года № 175-ФЗ) протокол об административном правонарушении, предусмотренном главой 12 названного Кодекса, не составляется при выявлении такого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видеозаписи. Данное законоположение в нормативном единстве с иными положениями КоАП Российской Федерации (статьи 1.5, 2.61 и 4.1) закрепляет особый порядок привлечения к ответственности за административные правонарушения в области дорожного движения в случае их фиксации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видеозаписи. Отсутствие обязанности в данном случае составлять протокол об административном правонарушении обусловлено фиксацией административного правонарушения именно такими средствами. Сам по себе данный специальный порядок привлечения к административной ответственности, как неоднократно указывал Конституционный Суд Российской Федерации, не содержит неопределенности и не может рассматриваться как нарушающий конституционные права граждан (определения от 7 декабря 2010 года № 4 1621-О-О, от 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Маланчука Олега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