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18888-П/2009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Дудика Андриана Владимировича на нарушение его конституционных прав положениями части первой статьи 43, части третьей статьи 59 и статьи 85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А.В.Дудика,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А.В.Дудику приговором Верховного суда Республики Дагестан от 28 июля 1997 года по совокупности совершенных преступлений, в том числе убийства, было назначено наказание в виде смертной казни с конфискацией имущества. Указом Президента Российской Федерации от 3 июня 1999 года смертная казнь в порядке помилования была ему заменена пожизненным лишением свободы. 2 Постановлением Соликамского городского суда Пермского края от 8 декабря 2006 года приговор приведен в соответствие с действующим законодательством: из него исключены указания на дополнительное наказание в виде конфискации имущества, а также на такие квалифицирующие признаки, как «лицо, ранее совершившее разбой» и «лицо, ранее совершившее убийство», и с учетом Указа Президента Российской Федерации о помиловании оставлено наказание в виде пожизненного лишения свободы. Определением Пермского краевого суда от 25 января 2007 года данное постановление изменено в части квалификации деяния, в остальном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правосудие в Российской Федерации осуществляется только судом (статья 118, часть 1), а также предоставляет каждому осужденному право просить о помиловании или смягчении наказания (статья 50, часть 3). 3 Осуществление помилования является закрепленной непосредственно в Конституции Российской Федерации исключительной прерогативой Президента Российской Федерации как главы государства (статья 89, пункт «в»). Акт о помиловании действует самостоятельно, не требует для своего исполнения принятия какого-либо судебного решения, реализуется вне рамок отправления правосудия по уголовным делам и в силу самого предназначения данного полномочия Президента Российской Федерации не может расцениваться как ухудшающий положение осужденного и препятствующий реализации права на смягчение его участи, в том числе если после помилования, в ходе исполнения предусмотренного им вида наказания, новым законом ответственность за совершенное правонарушение устранена или смягчена (статья 54, часть 2, Конституции Российской Федерации). Данная правовая позиция сформулирована в ряде определений Конституционного Суда Российской Федерации – от 11 июля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пункте 5 резолютивной части Постановления от 2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Дудика Андриана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