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117502-П/2012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Патратия Владислава Владимировича на нарушение его конституционных прав частью второй статьи 140, частью первой статьи 145, пунктом 3 части второй статьи 146, частью первой статьи 153 и статьей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В.В.Патратия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140, 145 и 146 УПК Российской Федерации регламентируют порядок возбуждения уголовного дела, применяются во взаимосвязи с частью четвертой статьи 7 и статьей 24 этого Кодекса и предполагают, что при наличии предусмотренных его статьей 140 основания для возбуждения уголовного дела – достаточных данных, указывающих на признаки конкретного преступления, и законного повода, а также при отсутствии оснований для отказа в возбуждении уголовного дела орган предварительного расследования в пределах своей компетенции обязан незамедлительно возбудить уголовное дело, о чем выносится 3 соответствующее постановление, которое должно быть законным, обоснованным и мотивированным, что не может рассматриваться как нарушение конституционных прав заявителя в обозначенном им аспекте. Кроме того, данный вопрос уже ставился заявителем, в связи с чем Конституционным Судом Российской Федерации было вынесено Определение от 25 января 2012 года Оспариваемая заявителем статья 175 УПК Российской Федерации определяет действия следователя в случае выявления в ходе предварительного следствия оснований для изменения предъявленного обвинения. Статья же 153 этого Кодекса определяет основания и порядок соединения уголовных дел; согласно ее части первой в одном производстве могут быть соединены уголовные дела в отношении: нескольких лиц, совершивших одно или несколько преступлений в соучастии; одного лица, совершившего несколько преступлений; лица, обвиняемого в заранее не обещанном укрывательстве преступлений, расследуемых по этим уголовным делам. Соединение уголовных дел в одном производстве не ограничивает установленное пунктом 1 части четвертой статьи 46 и пунктом 1 части четвертой статьи 47 УПК Российской Федерации право подозреваемого, обвиняемого знать, в чем он подозревается или обвиняется, и не меняет сути обвинения, предъявляемого лицу (Определение Конституционного Суда Российской Федерации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Патратия Владислава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