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164719-П/2014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Китайской Народной Республики Линь Чжунфэн на нарушение его конституционных прав частью 2 статьи 16.1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Китайской Народной Республики Линь Чжунфэн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54 Конституции Российской Федерации в качестве конституционных принципов применения законов, устанавливающих ответственность за правонарушение, закрепляет общее правило, согласно которому ответственность за правонарушение определяется законом, действующим во время его совершения, и исключение из этого правила – в отношении закона, устраняющего или смягчающего ответственность. Федеральный законодатель отграничивает запрещенные уголовным законом деяния и уголовные наказания от административных правонарушений и мер административной ответственности, не допуская смешения оснований и видов уголовной и административной ответственности (Постановление Конституционного Суда Российской Федерации от 27 мая 2008 года Что касается доводов заявителя о возможности наложения на основе оспариваемой нормы административного штрафа в большем размере, чем штраф, предусматривавшийся ранее частью первой статьи 188 УК Российской Федерации, то они не могут быть приняты во внимание. Из представленных им правоприменительных решений не следует, что к нему применялось административное наказание в виде административного штрафа (лишь предмет административного правонарушения был конфискован). Кроме того, положения Уголовного кодекса Российской Федерации (в редакции, действовавшей до принятия Федерального закона от 7 декабря 2011 года № 420-ФЗ) также предусматривали конфискацию предметов контрабанды, ответственность за которую была установлена статьей 188 данного Кодекса (пункт «а» части первой статьи 104.1). 5 Следовательно, нет оснований полагать, что применение к заявителю мер административной ответственности за незаконное перемещение товаров через таможенную границу повлекло за собой ухудшение его положения в обозначенном им аспекте.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Китайской Народной Республики Линь Чжунфэн,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