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151055-П/2013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Леоновой Натальи Владимировны на нарушение ее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Н.В.Леоновой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Н.В.Леоновой материалы, не находит оснований для принятия данной жалобы к рассмотрению.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Исходя из этого федеральный законодатель в Кодексе Российской Федерации об административных правонарушениях Российской Федерации установил процедуру проверки по жалобам и протестам судебных решений, не вступивших в законную силу (статьи 30.1–30.10). В качестве дополнительного способа исправления возможной судебной ошибки и обеспечения законности судебных решений данным Кодексом предусмотрен пересмотр судебных решений, вступивших в законную силу, в порядке надзора (статьи 30.12–30.19). Устанавливая пределы рассмотрения в порядке надзора жалобы, протеста,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в 4 порядке надзора жалобу, протест, в интересах законности имеет право проверить дело об административном правонарушении в полном объеме (часть 2). Часть 4 той же статьи закрепляет, что 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 Повторная подача жалобы вопреки указанному запрету влечет оставление ее без рассмотрения со ссылкой на данную норму (часть 3 статьи 30.15 КоАП Российской Федерации). Вместе с тем,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Леоновой Натальи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