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15497-П/2006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Колпашникова Александра Ивановича на нарушение его конституционных прав Федеральным законом «О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 о налогах и сборах»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А.И.Колпашникова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А.И.Колпашников – предприниматель без образования юридического лица, занимающийся розничной торговлей через объект стационарной розничной торговли, имеющий торговый зал площадью 22 кв. м, – торговый павильон, оспаривает конституционность Федерального закона от 2 24 июля 2002 года «О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 о налогах и сборах», которым Налоговый кодекс Российской Федерации дополнен главой 263 «Система налогообложения в виде единого налога на вмененный доход для отдельных видов деятельности». По мнению заявителя, введенная в Налоговый кодекс Российской Федерации глава 263 устанавливает обязанность применять при исчислении вмененного дохода – с учетом корректирующего коэффициента базовой доходности К2 – чрезмерно высокий размер базовой доходности; при этом не учитывается фактическая способность налогоплательщика к уплате единого налога на вмененный доход, а индивидуальные предприниматели, применяющие систему налогообложения в виде единого налога на вмененный доход, ставятся в худшее положение по сравнению с индивидуальными предпринимателями, применяющими упрощенную систему налогообложения; тем самым создаются препятствия к осуществлению предпринимательской деятельности, что не соответствует Конституции Российской Федерации, ее статьям 19 (части 1 и 2), 34 (часть 1), 35 (часть 1) и 57. Как следует из представленных материалов, постановлением апелляционной инстанции Арбитражного суда Тверской области от 27 июня 2005 года, оставленным без изменения кассационной инстанцией, с А.И.Колпашникова взыскана недоимка и пеня по единому налогу на вмененный доход для определенных видов деятельности, а также штраф за его несвоевременную уплату. Суд указал, что денежная выручка заявителя за спорный период и величина вмененного дохода отличаются крайне незначительно, в связи с чем его ссылки на увеличение налогового бремени и невозможность разумного хозяйствования несостоятельны.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3 А.И.Колпашникова о том, что его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Налоговым кодексом Российской Федерации устанавливается, что вмененный доход представляет собой потенциально возможный доход налогоплательщика, рассчитываемый с учетом совокупности факторов, непосредственно влияющих на получение указанного дохода, и используемый для расчета величины единого налога по установленной ставке (статья 34627); система налогообложения в виде единого налога на вмененный доход для определенных видов деятельности устанавливается данным Кодексом, вводится в действие нормативными правовыми актами представительных органов муниципальных районов, городских округов, законами городов федерального значения Москвы и Санкт-Петербурга и применяется наряду с общей системой налогообложения, предусмотренной законодательством Российской Федерации о налогах и сборах (пункт 1 статьи 34626); так же определяются значения коэффициента К2, указанного в статье 34627 данного Кодекса (подпункт 3 пункта 3 статьи 34626). В соответствии с названными положениями Налогового кодекса Российской Федерации конкретные параметры исчисления вмененного дохода, в том числе значения корректирующего коэффициента базовой доходности К2, определяются законами субъектов Российской Федерации. При этом в случае нарушения своих прав налогоплательщики не лишены возможности защитить их в арбитражном суде, доказывая, что произведенный налоговыми органами расчет единого налога не основан на параметрах вмененного дохода, определенных с учетом совокупности факторов, непосредственно влияющих на его получение, и такой расчет единого налога не соответствует фактической способности налогоплательщика к его уплате. Как следует из приложенных к жалобе документов, подобного понимания законодательного регулирования 5 системы налогообложения в виде единого налога на вмененный доход придерживались и арбитражные суды при разрешении дела заявителя. Таким образом, Федеральный закон «О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 о налогах и сборах» не может рассматриваться как нарушающий конституционные права А.И.Колпашникова. Проверка же законности и обоснованности решений арбитражных судов, на чем фактически настаивает заявитель,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Необоснованным является и утверждение заявителя о том, что индивидуальные предприниматели, применяющие систему налогообложения в виде единого налога на вмененный доход для определенных видов деятельности, поставлены в худшие условия по сравнению с индивидуальными предпринимателями, применяющими упрощенную систему налогообложения: в соответствии с Налоговым кодексом Российской Федерации все индивидуальные предприниматели в равной степени подлежат переводу на уплату единого налога на вмененный доход в отношении определенных видов деятельности, облагаемых данным налогом (пункт 1 статьи 34628), сохраняя при этом право применять упрощенную систему налогообложения в отношении иных осуществляемых ими видов предпринимательской деятельности (пункт 4 статьи 34612). Исходя из изложенного и руководствуясь частью второй статьи 40, пунктами 1 и 2 части первой статьи 43, частью первой статьи 79 и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Колпашникова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