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9432-П/2009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Решетовой Ольги Михайловны на нарушение ее конституционных прав статьей 90 Уголовно-процессуального кодекса Российской Федерации и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О.М.Решетовой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в обоснование позиции О.М.Решетовой доводы сводятся к несогласию с решениями правоприменительных органов, проигнорировавших, по ее мнению, решения арбитражных судов, вынесенные в ее пользу. Между тем проверка законности и обоснованности действий и решений правоприменительных органов не входит в компетенцию Конституционного Суда Российской Федерации. Согласно части четвертой статьи 3 Федерального конституционного закона «О Конституционном Суде Российской Федерации» Согласно статье 125 Конституции Российской Федерации и статье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Решетовой Ольги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