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115831-П/2012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«АктивТоргСервис» на нарушение конституционных прав и свобод пунктом 4 части 1 статьи 17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«АктивТоргСервис»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признает и гарантирует местное самоуправление, которое в пределах своих полномочий обеспечивает самостоятельное решение населением вопросов местного значения (статья 12; статья 130, часть 1). Из этого следует, что самостоятельность местного 3 самоуправления определяется его компетенцией, которая устанавливается на основании Конституции Российской Федерации в законе и включает в себя предметные сферы деятельности местного самоуправления и полномочия по решению вопросов местного значения (Постановление Конституционного Суда Российской Федерации от 29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«АктивТоргСервис»,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