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196075-П/2015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Богдагюлян Галины Сергеевны на нарушение ее конституционных прав статьей 16.4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Г.С.Богдагюлян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Санкцией статьи 16.4 КоАП Российской Федерации, направленной на пресечение нарушений законодательства в части трансграничного перемещения валютных средств и противодействие незаконным финансовым операциям, предусмотрено наложение на граждан административного штрафа в размере от однократной до двукратной незадекларированной суммы наличных денежных средств и (или) стоимости денежных инструментов либо конфискация предмета административного правонарушения. Субъекты предусмотренных данной статьей административных правонарушений в силу части 1 статьи 1.5, части 1 статьи 2.1 и статьи 2.2 КоАП Российской Федерации во всяком случае подлежат ответственности только при наличии вины. Предусмотренная в указанной статье альтернативная дифференцированная санкция создает возможность 4 индивидуализации наказания с учетом обстоятельств каждого конкретного дела. При этом судья, рассматривающий дело об административном правонарушении, обязан в силу части 2 статьи 4.1 КоАП Российской Федерации при назначении наказания физическому лицу учитывать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Таким образом, статья 16.4 КоАП Российской Федерации, рассматриваемая во взаимосвязи с другими положениями Кодекса Российской Федерации об административных правонарушениях, не может расцениваться как нарушающая конституционные права заявительницы в указанном в жалобе аспекте. Оценка же фактических обстоятельств дела заявительницы, в частности наличия у нее умысла на скрытое – без таможенного декларирования – перемещение валютных средств через таможенную границу Таможенного союза, равно как и проверка законности и обоснованности правоприменительных решений, принятых по ее делу,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Богдагюлян Галины Сергеевны,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