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187637-П/2015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января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Тахмазова Вагифа Алиевича на нарушение его конституционных прав рядом положений Гражданского процессуального кодекса Российской Федерации, пунктом 5 части 2 статьи 153, частью 3 статьи 158 Жилищного кодекса Российской Федерации и статьей 90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С.П.Маврина, Н.В.Мельникова, Ю.Д.Рудкина, Н.В.Селезнева, О.С.Хохряковой, В.Г.Ярославцева, рассмотрев вопрос о возможности принятия жалобы гражданина В.А.Тахмазова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Вопреки требованиям статей 96 и 97 Федерального конституционного закона «О Конституционном Суде Российской Федерации» представленными заявителем материалами не подтверждается применение судом статьи 90 УПК Российской Федерации в конкретном деле с его участием, а потому жалоба в этой части не может рассматриваться как допустимая. Положения статьи 2, части второй статьи 20, части первой статьи 55, части второй статьи 56, части второй статьи 57, статьи 59, части первой статьи 67, частей первой и второй статьи 71, статей 134, 135, 137, 138, 186, 198, 199, 224, 225, частей первой и третьей статьи 226, статьи 229 (как в целом, так и отдельно ее части первой), статей 230, 232, 329, 331, 383 и 3917 ГПК Российской Федерации во взаимосвязи с другими положениями данного Кодекса направлены на реализацию задач гражданского судопроизводства по правильному и своевременному рассмотрению и разрешению гражданских дел, а потому не нарушают конституционные права заявителя, перечисленные в жалобе. 4 Что касается пункта 5 части 2 статьи 153 Жилищного кодекса Российской Федерации, устанавливающего обязанность собственника жилого помещения вносить плату за жилое помещение с момента возникновения права собственности на жилое помещение, и части 3 статьи 158 данного Кодекса, закрепляющей правило о том, что обязанность по оплате расходов на капитальный ремонт многоквартирного дома распространяется на всех собственников помещений в этом доме с момента возникновения права собственности на помещения в этом доме, то они направлены на поддержание жилых домов в состоянии, соответствующем санитарным и техническим требованиям, отвечают интересам их собственников и сами по себе также не могут рассматриваться как нарушающие конституционные права заявителя, перечисленные в жалобе. Установление же и исследование фактических обстоятельств, имеющих значение для разрешения дела, равно как и оценка правомерности вывода судов о наличии у заявителя задолженности по оплате жилищных услуг, не входят в полномочия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Тахмазова Вагифа Алиевича,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