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167924-П/2014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Мяличева Сергея Анатольевича на нарушение его конституционных прав положениями статьи 109 и частью второй1 статьи 221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по требованию гражданина С.А.Мяличева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Возможность ограничения конституционного права на свободу и личную неприкосновенность прямо предусматривается статьей 22 (часть 2) Конституции Российской Федерации, допускающей применение по судебному решению ареста, заключения под стражу и 3 содержания под стражей. Применение ареста в случаях и порядке, установленных законом, в частности для обеспечения того, чтобы арестованное лицо предстало перед компетентным судебным органом по обоснованному подозрению в совершении преступления либо в целях предотвращения совершения им преступления или побега, допускается и Конвенцией о защите прав человека и основных свобод (подпункт «c» пункта 1 статьи 5). Приведенные нормы Конституции Российской Федерации и Конвенции о защите прав человека и основных свобод конкретизируются в положениях Уголовно-процессуального кодекса Российской Федерации, регламентирующих применение заключения под стражу в качестве меры пресечения. В силу этих положений в их взаимосвязи продление срока содержания под стражей возможно лишь при наличии указанных в статье 97 УПК Российской Федерации достаточных оснований полагать, что обвиняемый скроется от дознания, предварительного следствия или суда, будет продолжать заниматься преступной деятельностью, может угрожать свидетелю, другим участникам уголовного судопроизводства, уничтожить доказательства либо иным путем воспрепятствовать производству по уголовному делу (Определение Конституционного Суда Российской Федерации от 12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Мяличева Сергея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