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163448-П/2014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Мичуриной Ксении Александровны на нарушение еe конституционных прав абзацем первым пункта 6 статьи 13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К.А.Мичуриной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было отменено решение суда первой инстанции об отказе в удовлетворении иска гражданки К.А.Мичуриной к организации-продавцу о замене товара ненадлежащего качества товаром, соответствующим договору, компенсации морального вреда, взыскании штрафа за отказ удовлетворить требования истицы в добровольном порядке и вынесено новое – об удовлетворении иска в полном объеме. Определениями судей судов кассационной инстанции, в том числе 2 Верховного Суда Российской Федерации, в передаче кассационных жалоб на данное судебное постановление для рассмотрения в судебном заседании суда кассационной инстанции К.А.Мичуриной было отказано с указанием на то, что доводы истицы о необходимости учета цены товара, подлежащего передаче ей взамен товара ненадлежащего качества, при установлении cудом размера штрафа за несоблюдение в добровольном порядке удовлетворения требований потребителя не могут служить основанием для отмены обжалуемого судебного постановления в части взыскания данного штрафа.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Мичуриной Ксении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