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126978-П/2013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Дегтяревой Людмилы Георгиевны на нарушение ее конституционных прав пунктом 1 части седьмой статьи 410 и частью третьей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Л.Г.Дегтяревой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своей конституционно-правовой природе пересмотр в порядке надзора судебных актов, вступивших в законную силу, возможен лишь как дополнительная гарантия законности таких актов и предполагает 3 установление особых оснований и процедур производства в данной стадии процесса, соответствующих ее предназначению; акт суда, который уже вступил в законную силу, может быть изменен или отменен в порядке надзора лишь в исключительных случаях, когда в результате ошибки, допущенной в ходе предыдущего разбирательства и предопределившей исход дела, существенно нарушены права и законные интересы, защищаемые в судебном порядке, которые не могут быть восстановлены без устранения или изменения ошибочного судебного акта (постановления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Дегтяревой Людмилы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