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15079-П/2006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 февраля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Всеволожского городского суда Ленинградской области о проверке конституционности частей второй и пятой статьи 237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Всеволожского городского суда Ленинградской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Всеволожского городского суда Ленинградской области от 24 мая 2005 года уголовное дело в отношении гражданина А.С.Харькова, обвиняемого в совершении преступлений, предусмотренных частью первой статьи 131, частью первой статьи 132 и пунктом «г» части второй статьи 161 УК Российской Федерации, было возвращено Всеволожскому городскому прокурору для устранения 2 нарушений уголовно-процессуального законодательства, которые выразились в том, что в постановлении о возбуждении данного уголовного дела не указано, кем оно вынесено, предварительное следствие проведено следователем без принятия дела к своему производству, в результате чего доказательства, положенные в основу обвинительного заключения, не могли быть признаны судом допустимыми; кроме того, в обвинительном заключении не указаны сведения о судимости обвиняемого. После того, как следователь принял уголовное дело к производству, срок предварительного следствия по нему был продлен на три месяца, в течение которых производились следственные действия, направленные на повторное собирание доказательств, в том числе допросы потерпевшей и свидетелей, судебно-медицинская экспертиза. 31 августа 2005 года уголовное дело с утвержденным прокурором обвинительным заключением вновь поступило на рассмотрение во Всеволожский городской суд Ленинградской области. Судья А.К.Большаков, принявший уголовное дело А.С.Харькова к производству, полагая, что он не вправе проводить по нему судебное разбирательство, поскольку приведенные в обвинительном заключении доказательства получены в результате следственных действий, проводившихся по истечении пяти суток, которые были определены судом на основании статьи 237 УПК Российской Федерации для устранения допущенных при производстве предварительного следствия нарушений закона, приостановил производство по делу и обратился в Конституционный Суд Российской Федерации с запросом о проверке конституционности частей второй и пятой статьи 237 УПК Российской Федерации. По мнению заявителя, оспариваемые законоположения, обязывающие прокурора обеспечить по возвращенному ему уголовному делу устранение процессуальных нарушений, являющихся препятствием для рассмотрения этого дела судом, в течение пяти суток и признающие недопустимыми доказательства, полученные по истечении указанного процессуального срока, препятствуют реализации участниками уголовного судопроизводства прав, 3 гарантированных им статьями 45 (часть 1), 46 (часть 1) и 53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Всеволожского городского суда Ленинградской области,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 6</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