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28132-П/2009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«Электротехимпорт» на нарушение конституционных прав и свобод положением части 1 статьи 4.5 и частью 1 статьи 16.3 Кодекса Российской Федерации об административных правонарушениях, частью 1 статьи 13 и частью 3 статьи 284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ООО «Электротехимпорт»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«Электротехимпорт» материалы, не находит оснований для принятия данной жалобы к рассмотрению. Оспариваемые положения части 1 статьи 4.5 и части 1 статьи 16.3 КоАП Российской Федерации не могут, вопреки мнению заявителя, 4 рассматриваться как нарушающие его конституционные права. Настаивая на признании их не соответствующими Конституции Российской Федерации, заявитель фактически указывает на неправильное, по его мнению, применение данных законоположений в его деле. Между тем разрешение вопроса о выборе норм, подлежащих применению в конкретном деле, зависит от установления и исследования фактических обстоятельств и относится к компетенции административного органа и суда, рассматривающего дело. Проверка же законности и обоснованности правоприменительных решений, принятых по делу заявителя, а также решение вопроса о необходимости внесения целесообразных, с его точки зрения, изменений и дополнений в Кодекс Российской Федерации об административных правонарушениях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Часть 3 статьи 284 АПК Российской Федерации не препятствует отложению судебного заседания в случае наличия уважительных причин неявки лица, участвующего в деле, а потому не может рассматриваться как нарушающая конституционные права заявителя. Что касается части 1 статьи 13 названного Кодекса, то она также не может рассматриваться как нарушающая конституционные права заявителя. Несмотря на то что среди предусмотренного в ней перечня правовых актов, на основании которых арбитражные суды рассматривают дела, не упомянуты решения Конституционного Суда Российской Федерации, они в любом случае подлежат обязательному учету арбитражными судами в силу статей 6 и 79 Федерального конституционного закона «О Конституционном Суде Российской Федерации». Проверка же законности и обоснованности решений арбитражных судов, в том числе в части применения названных положений Арбитражного процессуального кодекса Российской Федерации, Конституционному Суду Российской Федерации неподведомственна. 5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«Электротехимпорт»,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