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Несмиянова Николая Николаевича на нарушение его конституционных прав статьями 402, 412, 416 и частью первой статьи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Н.Н.Несмиянова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Н.Н.Несмияновым материалы, не находит оснований для принятия его жалобы к рассмотрению. Как неоднократно указывал Рассматривая вопрос о возможности судебного обжалования процессуальных решений прокурора, принимаемых в процедуре возобновления производства по уголовному делу ввиду новых или вновь открывшихся обстоятельств,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Несмиянова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