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162247-П/2014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Есенова Равиля Касбулатовича на нарушение его конституционных прав Кодексом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Р.К.Есенова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Р.К.Есеновым материалы, не находит оснований для принятия его жалобы к рассмотрению. 3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Федеральный законодатель в Кодексе Российской Федерации об административных правонарушениях установил процедуру проверки по жалобам и протестам судебных решений, не вступивших в законную силу (статьи 30.1–30.10). В качестве дополнительного способа исправления возможной судебной ошибки и обеспечения законности судебных решений данным Кодексом предусмотрен пересмотр судебных решений, вступивших в законную силу, в порядке надзора (статьи 30.12–30.19). Устанавливая пределы рассмотрения в порядке надзора жалобы, протеста, статья 30.16 КоАП Российской Федерации предусматривает, что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(часть 1), при этом судья, принявший к рассмотрению в порядке надзора жалобу, протест, в интересах законности имеет право проверить дело об административном правонарушении в полном объеме (часть 2). Часть 4 той же статьи закрепляет, что повторные подача жалоб, принесение протестов в порядке надзора по тем же основаниям в суд, ранее рассмотревший в порядке надзора постановление по делу об административном правонарушении, решения по результатам рассмотрения жалоб, протестов, не допускаются. Повторная подача жалобы вопреки указанному запрету влечет оставление ее без рассмотрения со ссылкой на данную норму (часть 3 статьи 30.15 КоАП Российской Федерации). Вместе с 4 тем,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Есенова Равиля Касбулатовича,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