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17847-П/2008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Новосельцева Владимира Федоровича на нарушение его конституционных прав частью третьей статьи 11 Правил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в редакции пункта 3 статьи 1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и частью первой статьи 333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В.Ф.Новосельцева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Ковровский городской суд Владимирской области, удовлетворив решением от 27 марта 2007 года иск гражданина В.Ф.Новосельцева о взыскании с Владимирского регионального отделения Фонда социального страхования Российской Федерации, Магаданского регионального отделения Фонда социального страхования Российской Федерации задолженности по ежемесячным страховым выплатам и пени за просрочку выплаты задолженности, тем же решением уменьшил их размер в соответствии со статьей 333 ГК Российской Федерации, указав на явную несоразмерность заявленной неустойки последствиям нарушения обязательства. Кассационным определением судебной коллегии по гражданским делам Владимирского областного суда от 11 сентября 2007 года это решение было оставлено без изменения.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В.Ф.Новосельцевым материалы, не находит оснований для принятия его жалобы к рассмотрению. Согласно части первой статьи 333 ГК Российской Федерации, если подлежащая уплате неустойка явно несоразмерна последствиям нарушения обязательства, суд вправе уменьшить неустойку.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Новосельцева Владимира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