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Олега Борисовича на нарушение его конституционных прав частью первой статьи 3891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О.Б.Федорова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получение квалифицированной юридической помощи (статья 48, часть 1). Право обвиняемого в совершении преступления защищать себя лично или через посредство выбранного им самим защитника также провозглашено в Конвенции о защите прав человека и основных свобод (подпункт «с» пункта 3 статьи 6). Вместе с тем право на самостоятельный выбор защитника не является безусловным. По своему содержанию данное право не означает право выбирать в качестве защитника любое лицо по усмотрению обвиняемого, в том числе без учета обстоятельств, исключающих его участие в деле (Определение Конституционного Суда Российской Федерации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