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78298-П/2011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Евгенова Игоря Эдуардовича на нарушение его конституционных прав пунктом 14 статьи 15 Федерального закона «О статусе военнослужащих», подпунктом «а» пункта 10 и подпунктом «г» пункта 26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И.Э.Евгенова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И.Э.Евгеновым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 жалоба гражданина в Доводы заявителя о неконституционности подпункта «г» пункта 26 названных Правил свидетельствуют о том, что фактически им ставится вопрос о проверке правильности применения указанного нормативного положения судом в его деле. Однако разрешение данного вопроса, равно как и проверка законности и обоснованности судебных решений, вынесенных в отношении заявителя, в полномочия Конституционного Суда Российской Федерации, как они определены в статье 125 Конституции Российской 4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Евгенова Игоря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