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120264-П/2012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Гусейновой Айшат Магомедзагидиевны, Гусейновой Зои Мелуевны и Гусейновой Эльмиры Мугадовны на нарушение их конституционных прав статьей 405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 А.М.Гусейновой, З.М.Гусейновой и Э.М.Гусейновой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второй статьи 405 УПК Российской Федерации пересмотр в порядке надзора обвинительного приговора и последующих судебных решений, вынесенных в связи с его обжалованием, по основаниям, влекущим за собой ухудшение положения осужденного, а также пересмотр оправдательного приговора либо определения или постановления суда о прекращении уголовного дела допускаются в срок, не превышающий одного года со дня вступления их в законную силу, если в ходе судебного разбирательства были допущены фундаментальные нарушения уголовно-процессуального закона, повлиявшие на законность приговора, определения или постановления суда. Как указал Конституционный Суд Российской Федерации в Постановлении от 11 мая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Гусейновой Айшат Магомедзагидиевны, Гусейновой Зои Мелуевны и Гусейновой Эльмиры Мугадовны,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