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60598-П/2011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Мехонцева Тихона Юрьевича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Т.Ю.Мехонцева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Т.Ю.Мехонцевым материалы, не находит оснований для принятия его жалобы к рассмотрению. В соответствии с Кодексом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 (часть 2 статьи 25.1), поэтому судья, орган, должностное лицо, рассматривающие дело об административном правонарушении, обязаны известить лицо, в отношении которого ведется производство об административном 3 правонарушении, о времени и месте рассмотрения дела об административном правонарушении. Как указано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статьей 29.6 КоАП Российской Федерации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рассмотрения; поскольку КоАП Российской Федерации не содержит каких- 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т.п.);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 Таким образом, оспариваемое законоположение, рассматриваемое с учетом данных Верховным Судом Российской Федерации разъяснений его применения, устанавливает гарантию соблюдения прав лица, в отношении которого ведется производство по делу об административном правонарушении, и не может рассматриваться как нарушающее конституционные права заявителя в указанном им аспекте. Выяснение же того обстоятельства, был ли заявитель уведомлен о времени и месте судебного заседания в надлежащем порядке, связано с исследованием фактических обстоятельств, что не входит в компетенцию Конституционного Суда Российской Федерации (статья 3 Федерального конституционного закона «О Конституционном Суде Российской Федерации»), а относится к прерогативе судов общей юрисдикции.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Мехонцева Тихона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