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117215-П/2012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Красных Леонида Алексеевича на нарушение его конституционных прав частью первой статьи 18, пунктом «а» части первой статьи 63, частью второй статьи 68 и статьей 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Л.А.Красных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Предусмотренные Уголовным кодексом Российской Федерации уголовно-правовые последствия прежней судимости при осуждении виновного лица за совершение нового преступления не выходят за рамки уголовно-правовых средств, которые федеральный законодатель вправе использовать для достижения конституционно оправданных целей дифференциации уголовной ответственности и наказания, усиления его исправительного воздействия на осужденного, предупреждения новых преступлений и тем самым – защиты личности, общества и государства от преступных посягательств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Красных Леонида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