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128644-П/2013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Шпади Андрея Леонидовича на нарушение его конституционных прав статьями 8 и 21 Федерального закона «Об общественных объединениях», пунктом 5 Правил ведения Единого государственного реестра юридических лиц и предоставления содержащихся в нем сведений и пунктом 1 Приложения № 2 к Правилам ведения Единого государственного реестра юридических лиц, а также постановлениями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по требованию гражданина А.Л.Шпади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А.Л.Шпади материалы, не находит оснований для принятия его жалобы к рассмотрению.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Шпади Андрея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