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139799-П/2013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Мигули Александра Анатольевича на нарушение его конституционных прав пунктом 2 части 1 статьи 74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А.А.Мигули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А.А.Мигулей материалы, не находит оснований для принятия его жалобы к рассмотрению. Согласно статье 15 (часть 2) Конституции Российской Федерации органы государственной власти, органы местного самоуправления, 3 должностные лица, граждане и их объединения обязаны соблюдать Конституцию Российской Федерации и законы. Из этого конституционного принципа во взаимосвязи с другими предписаниями Конституции Российской Федерации, в том числе закрепленными в ее статьях 1 (часть 1), 3 (часть 2), 5 (часть 2), 12, 15 (часть 1), 32, 66 (части 1 и 2), 76, 130–133, вытекает, что деятельность органов местного самоуправления и выборных должностных лиц местного самоуправления должна соответствовать Конституции Российской Федерации и основанным на ней нормативным правовым актам. Как указал Конституционный Суд Российской Федерации в Постановлении от 16 октября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Мигули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