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96528-П/2012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Шарифуллиной Юлии Анатольевны на нарушение ее конституционных прав положениями статей 6 и 7 Федерального закона «О противодействии легализации (отмыванию) доходов, полученных преступным путем, и финансированию терроризма»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Ю.А.Шарифуллиной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Ю.А.Шарифуллиной материалы, не находит оснований для принятия данной жалобы к рассмотрению. Целью Федерального закона «О противодействии легализации (отмыванию) доходов, полученных преступным путем, и финансированию терроризма» является защита прав и законных интересов граждан, общества и государства путем создания правового механизма противодействия легализации (отмыванию) полученных преступным путем доходов и финансированию терроризма (статья 1). Сфера применения данного Федерального закона – регулирование отношений граждан Российской Федерации, иностранных граждан и лиц без гражданства, организаций, осуществляющих операции с денежными средствами или иным имуществом, а также государственных органов, осуществляющих контроль на территории Российской Федерации за проведением таких операций, в целях предупреждения, выявления и пресечения деяний, связанных с легализацией (отмыванием) полученных преступным путем доходов и финансированием терроризма (часть первая статьи 2). Установление в статье 6 данного Федерального закона перечня контролируемых операций, включая приобретение физическим лицом ценных бумаг, предоставление юридическими лицами беспроцентных займов, получение такого займа, а также закрепление в его статье 7 прав и обязанностей организаций, осуществляющих контролируемые операции, само по себе не направлено на ограничение прав и свобод человека и гражданина. Оспариваемые законоположения, предназначенные для 4 реализации целей указанного Федерального закона, не могут рассматриваться как нарушающие конституционные права и свободы заявительницы. Что касается фактических обстоятельств, связанных с привлечением к административной ответственности за неисполнение требований законодательства о противодействии легализации (отмыванию) доходов, полученных преступным путем, и финансированию терроризма, то они подлежат оценке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ответственности. Проверка законности и обоснованности правоприменительных решений, вынесенных по делу заявительницы с учетом соответствующих фактических обстоятельств,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Шарифуллиной Юлии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