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17476-П/2008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Фориса Константина Михайловича на нарушение его конституционных прав абзацем десятым подпункта 2 пункта 1 статьи 49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заслушав в пленарном заседании заключение судьи Ю.Д.Рудкина,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К.М.Фориса,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Закрепляя основы конституционного строя Российской Федерации, Конституция Российской Федерации установила, в частности, что народ осуществляет свою власть через органы государственной власти и органы местного самоуправления (статья 3, часть 2) и что в Российской Федерации признается и гарантируется местное самоуправление, которое в пределах своих полномочий самостоятельно, при этом органы местного самоуправления не входят в систему органов государственной власти (статья 12). Не входя в систему органов государственной власти, органы местного самоуправления вместе с тем обладают публично-властными полномочиями применительно к возложенным на местное самоуправление задачам, т.е. выполняют функции публичной власти на соответствующем территориальном уровне; при этом особенности правосубъектности местного самоуправления, которые обусловливаются его конституционными характеристиками как формы публичной власти, сопоставимы с особенностями правосубъектности иных публичных образований – Российской Федерации и субъектов Российской Федерации (Определение Конституционного Суда Российской Федерации от 2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Фориса Константина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