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181429-П/2014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Бирюлина Дмитрия Дмитриевича на нарушение его конституционных прав частью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Д.Д.Бирюлина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Д.Д.Бирюлиным материалы, не находит оснований для принятия его жалобы к рассмотрению. Часть 1 статьи 12.8 КоАП Российской Федерации, устанавливающая административную ответственность за управление транспортным средством водителем, находящимся в состоянии опьянения, направлена,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Бирюлина Дмитрия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