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197741-П/2015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Кудрякова Антона Васильевича на нарушение его конституционных прав частью 1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А.В.Кудрякова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А.В.Кудряковым материалы, не находит оснований для принятия его жалобы к рассмотрению. Оспариваемая заявителем часть 1 статьи 25.1 КоАП Российской Федерации, закрепляющая в качестве одного из процессуальных прав лица, в отношении которого ведется производство по делу об административном правонарушении, право знакомиться со всеми материалами дела, направлена на конкретизацию гарантированного каждому статьей 24 (часть 2) Конституции Российской Федерации права знакомиться с документами и материалами, непосредственно затрагивающими его права и свободы, и не содержит неопределенности.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Кудрякова Антона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