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109820-П/2012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Крылова Евгения Владимировича на нарушение его конституционных прав положениями части третьей статьи 136 Уголовно-процессуального кодекса Российской Федерации, статьи 1521 Гражданского кодекса Российской Федерации, статьи 1, пункта 9 части первой статьи 47 и пункта 5 части первой статьи 49 Закона Российской Федерации «О средствах массовой информации»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Е.В.Крылова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включая право на реабилитацию и право на устранение последствий морального вреда (часть первая статьи 133), прямо устанавливает обязанность соответствующих средств массовой информации по требованию реабилитированного (а в случае его смерти – его близких родственников или родственников) либо по письменному указанию суда, прокурора, руководителя следственного органа, следователя, дознавателя сделать сообщение о реабилитации, если сведения о задержании реабилитированного 3 и иных примененных к нему в порядке уголовного преследования действиях были распространены по радио, телевидению или в иных средствах массовой информации (часть третья статьи 136). При этом данная обязанность возлагается уголовно-процессуальным законом не на журналиста –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 – а именно на средство массовой информации, под которым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 (статья 2 Закона Российской Федерации «О средствах массовой информации»), редакция которого обязана опубликовать вступившее в законную силу решение суда, содержащее требование об опубликовании такого решения через данное средство массовой информации (часть первая статьи 35 Закона Российской Федерации «О средствах массовой информации»). Такое регулирование направлено на защиту прав реабилитированного лица, не предполагает их ограничения и не может рассматриваться как нарушающее права заявителя. Право же журналиста излагать свои личные суждения и оценки распространяется лишь на сообщения и материалы, предназначенные для распространения за его подписью (пункт 9 части первой статьи 47). Положения пункта 5 части первой статьи 49 Закона Российской Федерации «О средствах массовой информации», закрепляющего обязанность журналиста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 а также статьи 1521 «Охрана изображения гражданина» ГК Российской Федерации, 4 предусматривающей, что обнародование и дальнейшее использование изображения гражданина (в том числе его фотографии, а также видеозаписи) допускаются только с его согласия (за исключением, в частности, случаев, когда использование изображения осуществляется в государственных, общественных или иных публичных интересах), согласуются со статьей 24 (часть 1) Конституции Российской Федерации, не допускающей сбор, хранение, использование и распространение информации о частной жизни лица без его согласия. Не нарушает права заявителя и не противоречит Конституции Российской Федерации и оспариваемая им статья 1 Закона Российской Федерации «О средствах массовой информации», закрепляющая в качестве отраслевого принципа свободу массовой информации, гарантированную статьей 29 (часть 5) Конституции Российской Федерации. Таким образом, оспариваемые Е.В.Крыловым нормы сами по себе не могут расцениваться как неопределенные и нарушающие его права, а потому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Крылова Евгения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