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144485-П/2013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Горина Михаила Викторовича на нарушение его конституционных прав частью 1 статьи 12.37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М.В.Горина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М.В.Гориным материалы, не находит оснований для принятия его жалобы к рассмотрению. Федеральный закон от 25 апреля 2002 года № 40-ФЗ «Об обязательном страховании гражданской ответственности владельцев транспортных средств» устанавливает условия и порядок исполнения владельцами транспортных средств обязанности по страхованию своей гражданской ответственности. Рассмотрев вопрос о конституционности данного регулирования,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Горина Михаила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