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18988-П/2009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Азербайджанской Республики Гаджиева Адиля Атирян оглы на нарушение его конституционных прав частью второй статьи 466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А.А.Гаджиева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Азербайджанской Республики А.А.Гаджиев разыскивался военной прокуратурой города Ленкорани Азербайджанской Республики за совершение преступления, предусмотренного статьей 334 «Дезертирство» УК Азербайджанской Республики. 3 марта 2005 года военным судом города Ленкорани было вынесено постановление об избрании в отношении А.А.Гаджиева меры пресечения в виде заключения под стражу сроком на два месяца с момента задержания. 17 августа 2007 года на основании запроса Генерального прокурора Азербайджанской Республики 2 от 5 июля 2007 года А.А.Гаджиев был задержан на территории Республики Бурятия. 18 августа 2007 года прокурор Кабанского района Республики Бурятия принял решение о заключении А.А.Гаджиева под стражу на основании постановления военного суда города Ленкорани. 14 ноября 2007 года Советский районный суд города Улан-Удэ отказал в удовлетворении жалобы адвоката на незаконное содержание А.А.Гаджиева под стражей. 28 декабря 2007 года кассационным определением Верховного суда Республики Бурятия А.А.Гаджиев был освобожден из-под стражи.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В силу статьи 15 (часть 4)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Европейская конвенция о выдаче от 13 декабря 1957 года, ратифицированная Федеральным законом от 25 октября 1999 года № 190-ФЗ, обязала договаривающиеся стороны выдавать друг другу при условии соблюдения изложенных в ней требований всех лиц, в отношении которых компетентные органы запрашивающей стороны осуществляют уголовное преследование или которые разыскиваются указанными органами для приведения в исполнение приговора или постановления об аресте (статья 1); при этом предусмотрено, что к запросу о выдаче должны прилагаться 3 подлинник или заверенная копия обвинительного заключения, приговора или постановления об аресте, о задержании либо другого постановления, имеющего ту же силу и выданного в соответствии с процедурой, предусмотренной законом запрашивающей стороны (статья 12); решение о временном задержании разыскиваемого лица компетентные органы запрашиваемой стороны принимают в соответствии с ее законом только в случае, не терпящем отлагательства, когда компетентными органами запрашивающей стороны не представлены названные документы, а в запросе сделана ссылка на них и указано, в связи с каким преступлением будет направлена просьба о выдаче, где и когда оно было совершено (статья 16). Требованиям Европейской конвенции о выдаче корреспондируют положения Конвенции о правовой помощи и правовых отношениях по гражданским, семейным и уголовным делам, подписанной в городе Минске 22 января 1993 года (статья 60), Конвенции о правовой помощи и правовых отношениях по гражданским, семейным и уголовным делам, заключенной в городе Кишиневе 7 октября 2002 года (статья 68), а также положения Договора между Российской Федерацией и Азербайджанской Республикой о правовой помощи и правовых отношениях по гражданским, семейным и уголовным делам, подписанного в городе Москве 22 декабря 1992 года (статья 68), согласно которым по получении просьбы о выдаче запрашиваемая сторона немедленно принимает меры к взятию под стражу лица, в отношении которого направлена просьба о выдаче, за исключением случаев, когда выдача не допускается. При этом названные конвенции о правовой помощи и правовых отношениях по гражданским, семейным и уголовным делам устанавливают, что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(статья 13 Конвенции от 22 января 1993 года и статья 12 Конвенции от 7 октября 2002 года). Часть вторая статьи 466 УПК Российской Федерации не устанавливает сроки содержания под стражей и не определяет основания и порядок 4 избрания меры пресечения, она лишь закрепляет правомочие прокурора на исполнение уже состоявшегося решения компетентного судебного органа иностранного государства о заключении под стражу лица, обвиняемого в совершении преступления. Таким образом, оспариваемая А.А.Гаджиевым норма не может рассматриваться как нарушающая его конституционные права, тем более что, как следует из приложенных к жалобе материалов, Верховный суд Республики Бурятия вынес решение об освобождении заявителя из-под стражи в связи с истечением срока содержания его под стражей. Часть вторая статьи 466 УПК Российской Федерации направлена на реализацию норм международного права и должна применяться во взаимосвязи с этими нормами, которые не могут быть предметом рассмотрения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Гаджиева Адиля Атирян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