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150178-П/2013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Кораблева Дениса Анатольевича на нарушение его конституционных прав частью второй статьи 100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Д.А.Кораблева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Д.А.Кораблевым материалы, не находит оснований для принятия его жалобы к рассмотрению. Оспариваемая заявителем норма Федерального конституционного 3 закона «О Конституционном Суде Российской Федерации» устанавливает, что признание закона не соответствующим Конституции Российской Федерации во всяком случае влечет пересмотр разрешенного на его основе дела гражданина, оспорившего этот закон в Конституционном Суде Российской Федерации, направлена на защиту прав граждан и, таким образом, не может рассматриваться как нарушающая какие-либо конституционные права и свободы. Доводы, приведенные заявителем в обоснование своей позиции, свидетельствуют о том, что нарушение своих конституционных прав он связывает не с содержанием оспариваемой нормы, а с постановлением суда общей юрисдикции, которое, как он утверждает, вынесено без учета правовых позиций Конституционного Суда Российской Федерации. Между тем проверка законности и обоснованности правоприменительных решений, вынесенных по делу заявителя, не относится к полномочиям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Кораблева Дениса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