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196455-П/2015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второй статьи 19 и частью первой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от 8 августа 2013 года прокурор отказал гражданину В.В.Технюку в возобновлении производства по его уголовному делу ввиду отсутствия обстоятельств, предусмотренных статьей 413 УПК Российской Федерации. Жалоба В.В.Технюка на данный отказ, поданная в порядке статьи 125 УПК Российской Федерации, была отклонена судами первой и апелляционной инстанций (постановление судьи районного суда от 19 ноября 2 2013 года и апелляционное постановление верховного суда республики от 5 марта 2014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