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152734-П/2014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января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Абрамовских Дмитрия Ивановича на нарушение его конституционных прав пунктами 8 и 14 части четвертой и частью пятой статьи 47, частями первой и второй статьи 49, пунктом 1 части первой статьи 61, частью первой статьи 62, частью второй статьи 125 Уголовно-процессуального кодекса Российской Федерации и пунктом 5 постановления Пленума Верховного Суда Российской Федерации «О практике рассмотрения судами жалоб в порядке статьи 125 Уголовно-процессуального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 гражданина Д.И.Абрамовских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судьи, вынесенным в порядке статьи 125 УПК Российской Федерации и частично измененным судом апелляционной инстанции, было прекращено производство по жалобе гражданина 2 Д.И.Абрамовских, отбывающего наказание в виде лишения свободы, на бездействие прокурора. В своих жалобах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Часть вторая статьи 125 УПК Российской Федерации прямо устанавливает, что жалоба на действия (бездействие) и решения дознавателя, следователя, руководителя следственного органа и прокурора может быть подана в суд заявителем, его защитником, законным представителем или представителем непосредственно либо через дознавателя, следователя, руководителя следственного органа или прокурора. При этом представителем заявителя может быть лицо, не принимавшее участия в досудебном производстве, в связи с которым подана жалоба, но уполномоченное заявителем на подачу жалобы и (или) участие в ее рассмотрении судом (пункт 5 постановления Пленума Верховного Суда Российской Федерации от 10 февраля 2009 года № 1). Таким образом, указанная норма, а равно положения оспариваемых заявителем статей 47 и 49 УПК Российской Федерации, регулирующие процессуальный статус обвиняемого и защитника в уголовном судопроизводстве, не могут расцениваться как нарушающие его права в обозначенном им аспекте. Что же касается вопроса о проверке конституционности пункта 1 части первой статьи 61 УПК Российской Федерации, предусматривающей обстоятельства, исключающие участие в производстве по уголовному делу судьи, прокурора, следователя и дознавателя, и части первой его статьи 62, устанавливающей обязанность этих лиц при наличии оснований устраниться от участия в деле, то заявителем вопреки требованию статей 96 и 97 Федерального конституционного закона «О Конституционном Суде Российской Федерации» не представлена копия официального документа, подтверждающего применение данных законоположений в деле с его участием, рассмотрение которого завершено в суде. Исходя из изложенного и руководствуясь пунктом 2 части первой статьи 43, частью первой статьи 79, статьями 96 и 97 Федерального 4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Абрамовских Дмитрия Ивановича,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