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195664-П/2015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Николаевой Анастасии Владимировны на нарушение ее конституционных прав частью 2 статьи 12.27, статьей 26.11 и частью 11 статьи 29.9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А.В.Николаевой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1 статьи 1.6 КоАП Российской Федерации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Оспариваемые законоположения, действующие с учетом данного принципа законодательства об административных правонарушениях, во всяком случае не могут рассматриваться как допускающие возможность произвольного применения. Кроме того, Конституционный Суд Российской Федерации неоднократно указывал, что статья 26.11 КоАП Российской Федерации не предполагает возможность произвольной оценки судьей, органом, должностным лицом, рассматривающими дело об административном правонарушении, представленных доказательств; их оценка должна быть основана на всестороннем, полном и объективном исследовании всех 3 обстоятельств дела в их совокупности, по результатам которого выносится мотивированное решение (определения от 27 января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Николаевой Анастасии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