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78563-П/2011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Ядвижена Александра Николаевича на нарушение его конституционных прав частью второй статьи 49, частью второй статьи 256 Уголовно- процессуального кодекса Российской Федерации и частью первой статьи 18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А.Н.Ядвижена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49 УПК Российской Федерации – согласно которой в качестве защитников подозреваемых и обвиняемых допускаются адвокаты, а по определению или постановлению суда наряду с адвокатом могут быть допущены один из близких родственников обвиняемого или иное лицо, о допуске которого ходатайствует обвиняемый, при производстве же у мирового судьи указанное лицо допускается и вместо адвоката – конституционные права заявителя не нарушает. Часть вторая статьи 256 УПК Российской Федерации закрепляет, что определение или постановление о возвращении уголовного дела прокурору в соответствии со статьей 237 данного Кодекса, о прекращении уголовного дела, об избрании, изменении или отмене меры пресечения в отношении подсудимого, о судебном разбирательстве в случае, предусмотренном частью пятой статьи 247 данного Кодекса, в отсутствие подсудимого, о продлении срока содержания его под стражей, об отводах, о назначении судебной экспертизы выносится в совещательной комнате и излагается в виде отдельного процессуального документа, подписываемого судьей или судьями, если уголовное дело рассматривается судом коллегиально; все иные 3 определения или постановления по усмотрению суда выносятся в зале судебного заседания и подлежат занесению в протокол. Поскольку приведенная норма не содержит положений, освобождающих суд при вынесении определений и постановлений от выполнения требования части четвертой статьи 7 УПК Российской Федерации, в силу которой все процессуальные решения должны быть законными, обоснованными и мотивированными, не отменяет письменную форму таких решений и не вводит какие-либо ограничения относительно провозглашения и обжалования вынесенных судом решений в зависимости от предусмотренного ею порядка их принятия (Определение Конституционного Суда Российской Федерации от 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Ядвижена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