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139897-П/2013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Филимонова Дмитрия Ивановича на нарушение его конституционных прав частью второй статьи 14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Д.И.Филимонова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Д.И.Филимонов, отбывающий уголовное наказание в виде лишения свободы, обратился в орган предварительного следствия с заявлением о привлечении к уголовной ответственности представителя администрации исправительного учреждения в связи с невыплатой заработной платы осужденному. Постановлением следователя в возбуждении уголовного дела по сообщению о преступлении, предусмотренном статьей 1451 «Невыплата заработной платы, пенсий, стипендий, пособий и иных 2 выплат» УК Российской Федерации, было отказано ввиду неустановления корыстной или иной личной заинтересованности сотрудников исправительного учреждения, а также ввиду малозначительности деяния, выразившейся в небольшом размере сумм, подлежащих выплате. Поданные Д.И.Филимоновым жалобы на указанное постановление оставлены без удовлетворения руководителем следственного органа, судами первой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14 УК Российской Федерации, определяя общие признаки преступления, устанавливает, что преступлением признается виновно совершенное общественно опасное деяние, запрещенное данным Кодексом под угрозой наказания (часть первая), и не является преступлением действие (бездействие), хотя формально и содержащее признаки какого-либо деяния, предусмотренного данным Кодексом, но в силу малозначительности не представляющее общественной опасности (часть вторая). Приведенная норма позволяет отграничить преступления от иных правонарушений и направлена на реализацию принципа справедливости, в соответствии с которым наказание и иные меры уголовно-правового характера, применяемые к лицу, совершившему преступление, должны быть 3 справедливыми, т.е. соответствовать характеру и степени общественной опасности преступления, обстоятельствам его совершения и личности виновного (часть первая статьи 6 УК Российской Федерации). Тем самым обеспечивается адекватная оценка правоприменителями степени общественной опасности деяния, зависящая от конкретных обстоятельств содеянного. В качестве таких обстоятельств могут учитываться размер вреда и тяжесть наступивших последствий, степень осуществления преступного намерения, способ совершения преступления, роль подсудимого в преступлении, совершенном в соучастии, наличие в содеянном обстоятельств, влекущих более строгое наказание в соответствии с санкциями статей Особенной части УК Российской Федерации (пункт 1 постановления Пленума Верховного Суда Российской Федерации от 29 октября 2009 года № 20 «О некоторых вопросах судебной практики назначения и исполнения уголовного наказания»). Этим не исключается учет при оценке степени общественной опасности деяния значимости для потерпевшего того или иного блага, выступавшего в качестве объекта посягательства. Соответственно, лицо, совершившее малозначительное деяние, не подлежит уголовной ответственности, но – при наличии к тому оснований – может быть привлечено к другому виду юридической ответственности (например, административной, дисциплинарной). Таким образом, часть вторая статьи 14 УК Российской Федерации не может рассматриваться как нарушающая права заявителя в указанном им аспекте. Проверка же законности и обоснованности правоприменительных решений, в частности правильности выбора норм, подлежащих применению в конкретном деле заявителя, как связанная с установлением и исследованием фактических обстоятельств дела, не относится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Филимонова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