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63236-П/2011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Митина Валерия Львовича на нарушение его конституционных прав рядом положений Уголовного кодекса Российской Федерации, Уголовного кодекса РСФСР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В.Л.Митина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В.Л.Митину приговором Псковского областного суда от 16 апреля 1996 года, оставленным без изменения кассационным определением Судебной коллегии по уголовным делам Верховного Суда Российской Федерации от 27 июня 1996 года, по совокупности совершенных им преступлений, в том числе убийств при отягчающих обстоятельствах, было назначено наказание в виде смертной казни. Указом Президента 2 Российской Федерации от 19 мая 1999 года смертная казнь в порядке помилования была ему заменена пожизненным лишением свободы. Постановлением Соликамского городского суда Пермского края от 18 июня 2009 года и кассационным определением судебной коллегии по уголовным делам Пермского краевого суда от 11 августа 2009 года приговор приведен в соответствие с новым уголовным законом, при этом сохранено окончательное наказание в виде пожизненного лишения свободы.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Поскольку преступные деяния заявителя совершены и его уголовное дело рассмотрено в период действия Уголовного кодекса РСФСР, нормы которого утратили силу с 1 января 1997 года, оспариваемые в жалобе положения части первой статьи 6, статей 10, 43, пунктов «м», «н» статьи 44, частей первой и третьей статьи 59, статей 60, 61, части второй статьи 105 УК Российской Федерации при вынесении приговора и назначении наказания по делу заявителя не применялись. Поставленный же в жалобе вопрос о том, что оспариваемые нормы уголовного и уголовно-процессуального законов нарушают конституционные права граждан, поскольку при наличии акта о помиловании препятствуют рассмотрению судом на стадии исполнения приговора вопроса о смягчении наказания в связи с принятием нового уголовного закона, смягчающего ответственность за преступление, уже был предметом изучения Конституционного Суда Российской Федерации, в том числе по жалобе самого заявителя. В решениях Конституционного Суда Российской Федерации отмечалось, что замена в порядке помилования смертной казни пожизненным лишением свободы не препятствует дальнейшему смягчению наказания, в том числе применению к осужденному нового уголовного закона, если им устраняется или смягчается ответственность за совершенное преступление (определения от 21 февраля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Митина Валерия Львовича,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